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F6C" w:rsidRDefault="00631F6C" w:rsidP="00631F6C">
      <w:pPr>
        <w:autoSpaceDE w:val="0"/>
        <w:autoSpaceDN w:val="0"/>
        <w:adjustRightInd w:val="0"/>
        <w:spacing w:line="276" w:lineRule="auto"/>
        <w:jc w:val="center"/>
        <w:rPr>
          <w:rFonts w:ascii="Calibri" w:hAnsi="Calibri"/>
          <w:b/>
          <w:sz w:val="22"/>
          <w:szCs w:val="22"/>
          <w:lang w:val="tr-TR"/>
        </w:rPr>
      </w:pPr>
      <w:r>
        <w:rPr>
          <w:rFonts w:ascii="Calibri" w:hAnsi="Calibri"/>
          <w:b/>
          <w:sz w:val="22"/>
          <w:szCs w:val="22"/>
          <w:lang w:val="tr-TR"/>
        </w:rPr>
        <w:t>ARÇELİK</w:t>
      </w:r>
      <w:r w:rsidRPr="004040DE">
        <w:rPr>
          <w:rFonts w:ascii="Calibri" w:hAnsi="Calibri"/>
          <w:b/>
          <w:sz w:val="22"/>
          <w:szCs w:val="22"/>
          <w:lang w:val="tr-TR"/>
        </w:rPr>
        <w:t xml:space="preserve"> ANONİM ŞİRKETİ</w:t>
      </w:r>
      <w:r>
        <w:rPr>
          <w:rFonts w:ascii="Calibri" w:hAnsi="Calibri"/>
          <w:b/>
          <w:sz w:val="22"/>
          <w:szCs w:val="22"/>
          <w:lang w:val="tr-TR"/>
        </w:rPr>
        <w:t xml:space="preserve"> </w:t>
      </w:r>
      <w:r w:rsidRPr="004040DE">
        <w:rPr>
          <w:rFonts w:ascii="Calibri" w:hAnsi="Calibri"/>
          <w:b/>
          <w:sz w:val="22"/>
          <w:szCs w:val="22"/>
          <w:lang w:val="tr-TR"/>
        </w:rPr>
        <w:t>TARAFINDAN</w:t>
      </w:r>
      <w:r>
        <w:rPr>
          <w:rFonts w:ascii="Calibri" w:hAnsi="Calibri"/>
          <w:b/>
          <w:sz w:val="22"/>
          <w:szCs w:val="22"/>
          <w:lang w:val="tr-TR"/>
        </w:rPr>
        <w:t xml:space="preserve"> </w:t>
      </w:r>
    </w:p>
    <w:p w:rsidR="00631F6C" w:rsidRPr="004040DE" w:rsidRDefault="00631F6C" w:rsidP="00631F6C">
      <w:pPr>
        <w:autoSpaceDE w:val="0"/>
        <w:autoSpaceDN w:val="0"/>
        <w:adjustRightInd w:val="0"/>
        <w:spacing w:line="276" w:lineRule="auto"/>
        <w:jc w:val="center"/>
        <w:rPr>
          <w:rFonts w:ascii="Calibri" w:hAnsi="Calibri"/>
          <w:b/>
          <w:sz w:val="22"/>
          <w:szCs w:val="22"/>
          <w:lang w:val="tr-TR"/>
        </w:rPr>
      </w:pPr>
      <w:r>
        <w:rPr>
          <w:rFonts w:ascii="Calibri" w:hAnsi="Calibri"/>
          <w:b/>
          <w:sz w:val="22"/>
          <w:szCs w:val="22"/>
          <w:lang w:val="tr-TR"/>
        </w:rPr>
        <w:t xml:space="preserve">BÖLÜNME İŞLEMİ SIRASINDA </w:t>
      </w:r>
      <w:r w:rsidRPr="004040DE">
        <w:rPr>
          <w:rFonts w:ascii="Calibri" w:hAnsi="Calibri"/>
          <w:b/>
          <w:sz w:val="22"/>
          <w:szCs w:val="22"/>
          <w:lang w:val="tr-TR"/>
        </w:rPr>
        <w:t>KİŞİSEL VERİLERİN</w:t>
      </w:r>
      <w:r>
        <w:rPr>
          <w:rFonts w:ascii="Calibri" w:hAnsi="Calibri"/>
          <w:b/>
          <w:sz w:val="22"/>
          <w:szCs w:val="22"/>
          <w:lang w:val="tr-TR"/>
        </w:rPr>
        <w:t>İN</w:t>
      </w:r>
      <w:r w:rsidRPr="004040DE">
        <w:rPr>
          <w:rFonts w:ascii="Calibri" w:hAnsi="Calibri"/>
          <w:b/>
          <w:sz w:val="22"/>
          <w:szCs w:val="22"/>
          <w:lang w:val="tr-TR"/>
        </w:rPr>
        <w:t xml:space="preserve"> </w:t>
      </w:r>
      <w:r>
        <w:rPr>
          <w:rFonts w:ascii="Calibri" w:hAnsi="Calibri"/>
          <w:b/>
          <w:sz w:val="22"/>
          <w:szCs w:val="22"/>
          <w:lang w:val="tr-TR"/>
        </w:rPr>
        <w:t>AKTARILMASINA</w:t>
      </w:r>
      <w:r w:rsidRPr="004040DE">
        <w:rPr>
          <w:rFonts w:ascii="Calibri" w:hAnsi="Calibri"/>
          <w:b/>
          <w:sz w:val="22"/>
          <w:szCs w:val="22"/>
          <w:lang w:val="tr-TR"/>
        </w:rPr>
        <w:t xml:space="preserve"> İLİŞKİN </w:t>
      </w:r>
    </w:p>
    <w:p w:rsidR="00631F6C" w:rsidRPr="004040DE" w:rsidRDefault="00631F6C" w:rsidP="00631F6C">
      <w:pPr>
        <w:autoSpaceDE w:val="0"/>
        <w:autoSpaceDN w:val="0"/>
        <w:adjustRightInd w:val="0"/>
        <w:spacing w:line="276" w:lineRule="auto"/>
        <w:jc w:val="center"/>
        <w:rPr>
          <w:rFonts w:ascii="Calibri" w:hAnsi="Calibri"/>
          <w:b/>
          <w:sz w:val="22"/>
          <w:szCs w:val="22"/>
          <w:lang w:val="tr-TR"/>
        </w:rPr>
      </w:pPr>
      <w:r w:rsidRPr="004040DE">
        <w:rPr>
          <w:rFonts w:ascii="Calibri" w:hAnsi="Calibri"/>
          <w:b/>
          <w:sz w:val="22"/>
          <w:szCs w:val="22"/>
          <w:lang w:val="tr-TR"/>
        </w:rPr>
        <w:t>AYDINLATMA METNİ</w:t>
      </w:r>
    </w:p>
    <w:p w:rsidR="00631F6C" w:rsidRPr="00631F6C" w:rsidRDefault="00631F6C" w:rsidP="00631F6C">
      <w:pPr>
        <w:autoSpaceDE w:val="0"/>
        <w:autoSpaceDN w:val="0"/>
        <w:adjustRightInd w:val="0"/>
        <w:spacing w:line="276" w:lineRule="auto"/>
        <w:jc w:val="center"/>
        <w:rPr>
          <w:rFonts w:ascii="Calibri" w:hAnsi="Calibri"/>
          <w:b/>
          <w:sz w:val="22"/>
          <w:szCs w:val="22"/>
          <w:lang w:val="tr-TR"/>
        </w:rPr>
      </w:pPr>
    </w:p>
    <w:p w:rsidR="00631F6C" w:rsidRPr="00631F6C" w:rsidRDefault="00631F6C" w:rsidP="00631F6C">
      <w:pPr>
        <w:spacing w:line="276" w:lineRule="auto"/>
        <w:jc w:val="both"/>
        <w:rPr>
          <w:rFonts w:ascii="Calibri" w:eastAsia="Times New Roman" w:hAnsi="Calibri" w:cs="Segoe UI"/>
          <w:sz w:val="22"/>
          <w:szCs w:val="22"/>
          <w:lang w:val="tr-TR" w:eastAsia="tr-TR"/>
        </w:rPr>
      </w:pPr>
      <w:r w:rsidRPr="00631F6C">
        <w:rPr>
          <w:rFonts w:ascii="Calibri" w:eastAsia="Times New Roman" w:hAnsi="Calibri" w:cs="Segoe UI"/>
          <w:sz w:val="22"/>
          <w:szCs w:val="22"/>
          <w:lang w:val="tr-TR" w:eastAsia="tr-TR"/>
        </w:rPr>
        <w:t xml:space="preserve">İşbu Aydınlatma Metni 7 Nisan 2016 tarihli </w:t>
      </w:r>
      <w:r w:rsidR="009505A9" w:rsidRPr="00631F6C">
        <w:rPr>
          <w:rFonts w:ascii="Calibri" w:eastAsia="Times New Roman" w:hAnsi="Calibri" w:cs="Segoe UI"/>
          <w:sz w:val="22"/>
          <w:szCs w:val="22"/>
          <w:lang w:val="tr-TR" w:eastAsia="tr-TR"/>
        </w:rPr>
        <w:t>Resmî</w:t>
      </w:r>
      <w:r w:rsidRPr="00631F6C">
        <w:rPr>
          <w:rFonts w:ascii="Calibri" w:eastAsia="Times New Roman" w:hAnsi="Calibri" w:cs="Segoe UI"/>
          <w:sz w:val="22"/>
          <w:szCs w:val="22"/>
          <w:lang w:val="tr-TR" w:eastAsia="tr-TR"/>
        </w:rPr>
        <w:t xml:space="preserve"> Gazete’de yayımlanan 6698 sayılı Kişisel Verilerin Korunması Kanunu’nun 8. </w:t>
      </w:r>
      <w:r w:rsidRPr="00E313D1">
        <w:rPr>
          <w:rFonts w:ascii="Calibri" w:eastAsia="Times New Roman" w:hAnsi="Calibri" w:cs="Segoe UI"/>
          <w:sz w:val="22"/>
          <w:szCs w:val="22"/>
          <w:lang w:val="tr-TR" w:eastAsia="tr-TR"/>
        </w:rPr>
        <w:t>ve 9. maddelerinin amaçları</w:t>
      </w:r>
      <w:r w:rsidRPr="00631F6C">
        <w:rPr>
          <w:rFonts w:ascii="Calibri" w:eastAsia="Times New Roman" w:hAnsi="Calibri" w:cs="Segoe UI"/>
          <w:sz w:val="22"/>
          <w:szCs w:val="22"/>
          <w:lang w:val="tr-TR" w:eastAsia="tr-TR"/>
        </w:rPr>
        <w:t xml:space="preserve"> doğrultusunda kişisel verinin aktarılmasına ilişkin hazırlanmıştır.</w:t>
      </w:r>
    </w:p>
    <w:p w:rsidR="00631F6C" w:rsidRPr="00631F6C" w:rsidRDefault="00631F6C" w:rsidP="00631F6C">
      <w:pPr>
        <w:spacing w:line="276" w:lineRule="auto"/>
        <w:jc w:val="both"/>
        <w:rPr>
          <w:rFonts w:ascii="Calibri" w:eastAsia="Times New Roman" w:hAnsi="Calibri" w:cs="Segoe UI"/>
          <w:sz w:val="22"/>
          <w:szCs w:val="22"/>
          <w:lang w:val="tr-TR" w:eastAsia="tr-TR"/>
        </w:rPr>
      </w:pPr>
    </w:p>
    <w:p w:rsidR="00631F6C" w:rsidRPr="00631F6C" w:rsidRDefault="00631F6C" w:rsidP="00631F6C">
      <w:pPr>
        <w:spacing w:line="276" w:lineRule="auto"/>
        <w:jc w:val="both"/>
        <w:rPr>
          <w:rFonts w:ascii="Calibri" w:eastAsia="Times New Roman" w:hAnsi="Calibri" w:cs="Segoe UI"/>
          <w:sz w:val="22"/>
          <w:szCs w:val="22"/>
          <w:lang w:val="tr-TR" w:eastAsia="tr-TR"/>
        </w:rPr>
      </w:pPr>
      <w:r w:rsidRPr="00631F6C">
        <w:rPr>
          <w:rFonts w:ascii="Calibri" w:eastAsia="Times New Roman" w:hAnsi="Calibri" w:cs="Segoe UI"/>
          <w:sz w:val="22"/>
          <w:szCs w:val="22"/>
          <w:lang w:val="tr-TR" w:eastAsia="tr-TR"/>
        </w:rPr>
        <w:t>6102 Türk Ticaret Kanunu’nun 159’uncu maddesinin 1’inci fıkrasının “b” bendi ve Sermaye Piyasası</w:t>
      </w:r>
      <w:r w:rsidR="009505A9">
        <w:rPr>
          <w:rFonts w:ascii="Calibri" w:eastAsia="Times New Roman" w:hAnsi="Calibri" w:cs="Segoe UI"/>
          <w:sz w:val="22"/>
          <w:szCs w:val="22"/>
          <w:lang w:val="tr-TR" w:eastAsia="tr-TR"/>
        </w:rPr>
        <w:t xml:space="preserve"> Kurulu’nun Birleşme ve Bölünme </w:t>
      </w:r>
      <w:r w:rsidRPr="00631F6C">
        <w:rPr>
          <w:rFonts w:ascii="Calibri" w:eastAsia="Times New Roman" w:hAnsi="Calibri" w:cs="Segoe UI"/>
          <w:sz w:val="22"/>
          <w:szCs w:val="22"/>
          <w:lang w:val="tr-TR" w:eastAsia="tr-TR"/>
        </w:rPr>
        <w:t>Tebliği’nin (II-23.2) kolaylaştırılmış usulde bölünmeye ilişkin hükümlerine uygun şekilde (“</w:t>
      </w:r>
      <w:r w:rsidRPr="009505A9">
        <w:rPr>
          <w:rFonts w:ascii="Calibri" w:eastAsia="Times New Roman" w:hAnsi="Calibri" w:cs="Segoe UI"/>
          <w:b/>
          <w:sz w:val="22"/>
          <w:szCs w:val="22"/>
          <w:lang w:val="tr-TR" w:eastAsia="tr-TR"/>
        </w:rPr>
        <w:t>Bölünme İşlemi</w:t>
      </w:r>
      <w:r w:rsidRPr="00631F6C">
        <w:rPr>
          <w:rFonts w:ascii="Calibri" w:eastAsia="Times New Roman" w:hAnsi="Calibri" w:cs="Segoe UI"/>
          <w:sz w:val="22"/>
          <w:szCs w:val="22"/>
          <w:lang w:val="tr-TR" w:eastAsia="tr-TR"/>
        </w:rPr>
        <w:t>”), Arçelik Anonim Şirketi’nin (“</w:t>
      </w:r>
      <w:r w:rsidRPr="009505A9">
        <w:rPr>
          <w:rFonts w:ascii="Calibri" w:eastAsia="Times New Roman" w:hAnsi="Calibri" w:cs="Segoe UI"/>
          <w:b/>
          <w:sz w:val="22"/>
          <w:szCs w:val="22"/>
          <w:lang w:val="tr-TR" w:eastAsia="tr-TR"/>
        </w:rPr>
        <w:t>Arçelik</w:t>
      </w:r>
      <w:r w:rsidRPr="00631F6C">
        <w:rPr>
          <w:rFonts w:ascii="Calibri" w:eastAsia="Times New Roman" w:hAnsi="Calibri" w:cs="Segoe UI"/>
          <w:sz w:val="22"/>
          <w:szCs w:val="22"/>
          <w:lang w:val="tr-TR" w:eastAsia="tr-TR"/>
        </w:rPr>
        <w:t>”) yurt içinde Bayi Yönetimi, Reklam ve Sponsorluk Faaliyetleri, Envanter ve Stok Yönetimi, Garanti Hizmeti Yönetimi ve Montaj ve Servis Hiz</w:t>
      </w:r>
      <w:r w:rsidR="0011294B">
        <w:rPr>
          <w:rFonts w:ascii="Calibri" w:eastAsia="Times New Roman" w:hAnsi="Calibri" w:cs="Segoe UI"/>
          <w:sz w:val="22"/>
          <w:szCs w:val="22"/>
          <w:lang w:val="tr-TR" w:eastAsia="tr-TR"/>
        </w:rPr>
        <w:t>met</w:t>
      </w:r>
      <w:r w:rsidR="00A45099">
        <w:rPr>
          <w:rFonts w:ascii="Calibri" w:eastAsia="Times New Roman" w:hAnsi="Calibri" w:cs="Segoe UI"/>
          <w:sz w:val="22"/>
          <w:szCs w:val="22"/>
          <w:lang w:val="tr-TR" w:eastAsia="tr-TR"/>
        </w:rPr>
        <w:t>i</w:t>
      </w:r>
      <w:r w:rsidR="0011294B">
        <w:rPr>
          <w:rFonts w:ascii="Calibri" w:eastAsia="Times New Roman" w:hAnsi="Calibri" w:cs="Segoe UI"/>
          <w:sz w:val="22"/>
          <w:szCs w:val="22"/>
          <w:lang w:val="tr-TR" w:eastAsia="tr-TR"/>
        </w:rPr>
        <w:t xml:space="preserve"> faaliyetleri kısmı bölünme ile</w:t>
      </w:r>
      <w:r w:rsidRPr="00631F6C">
        <w:rPr>
          <w:rFonts w:ascii="Calibri" w:eastAsia="Times New Roman" w:hAnsi="Calibri" w:cs="Segoe UI"/>
          <w:sz w:val="22"/>
          <w:szCs w:val="22"/>
          <w:lang w:val="tr-TR" w:eastAsia="tr-TR"/>
        </w:rPr>
        <w:t xml:space="preserve"> Arçelik Pazarlama Anonim Şirketi’ne (“</w:t>
      </w:r>
      <w:r w:rsidRPr="009505A9">
        <w:rPr>
          <w:rFonts w:ascii="Calibri" w:eastAsia="Times New Roman" w:hAnsi="Calibri" w:cs="Segoe UI"/>
          <w:b/>
          <w:sz w:val="22"/>
          <w:szCs w:val="22"/>
          <w:lang w:val="tr-TR" w:eastAsia="tr-TR"/>
        </w:rPr>
        <w:t>Arçelik Pazarlama</w:t>
      </w:r>
      <w:r w:rsidRPr="00631F6C">
        <w:rPr>
          <w:rFonts w:ascii="Calibri" w:eastAsia="Times New Roman" w:hAnsi="Calibri" w:cs="Segoe UI"/>
          <w:sz w:val="22"/>
          <w:szCs w:val="22"/>
          <w:lang w:val="tr-TR" w:eastAsia="tr-TR"/>
        </w:rPr>
        <w:t xml:space="preserve">”) </w:t>
      </w:r>
      <w:r w:rsidR="0011294B">
        <w:rPr>
          <w:rFonts w:ascii="Calibri" w:eastAsia="Times New Roman" w:hAnsi="Calibri" w:cs="Segoe UI"/>
          <w:sz w:val="22"/>
          <w:szCs w:val="22"/>
          <w:lang w:val="tr-TR" w:eastAsia="tr-TR"/>
        </w:rPr>
        <w:t xml:space="preserve">30.12.2016 </w:t>
      </w:r>
      <w:r w:rsidRPr="00631F6C">
        <w:rPr>
          <w:rFonts w:ascii="Calibri" w:eastAsia="Times New Roman" w:hAnsi="Calibri" w:cs="Segoe UI"/>
          <w:sz w:val="22"/>
          <w:szCs w:val="22"/>
          <w:lang w:val="tr-TR" w:eastAsia="tr-TR"/>
        </w:rPr>
        <w:t xml:space="preserve">tarihinde devredilecektir. </w:t>
      </w:r>
    </w:p>
    <w:p w:rsidR="00631F6C" w:rsidRPr="00631F6C" w:rsidRDefault="00631F6C" w:rsidP="00631F6C">
      <w:pPr>
        <w:spacing w:line="276" w:lineRule="auto"/>
        <w:jc w:val="both"/>
        <w:rPr>
          <w:rFonts w:ascii="Calibri" w:eastAsia="Times New Roman" w:hAnsi="Calibri" w:cs="Segoe UI"/>
          <w:sz w:val="22"/>
          <w:szCs w:val="22"/>
          <w:lang w:val="tr-TR" w:eastAsia="tr-TR"/>
        </w:rPr>
      </w:pPr>
    </w:p>
    <w:p w:rsidR="00631F6C" w:rsidRPr="00631F6C" w:rsidRDefault="00631F6C" w:rsidP="00631F6C">
      <w:pPr>
        <w:spacing w:line="276" w:lineRule="auto"/>
        <w:jc w:val="both"/>
        <w:rPr>
          <w:rFonts w:ascii="Calibri" w:eastAsia="Times New Roman" w:hAnsi="Calibri" w:cs="Segoe UI"/>
          <w:sz w:val="22"/>
          <w:szCs w:val="22"/>
          <w:lang w:val="tr-TR" w:eastAsia="tr-TR"/>
        </w:rPr>
      </w:pPr>
      <w:r w:rsidRPr="00631F6C">
        <w:rPr>
          <w:rFonts w:ascii="Calibri" w:eastAsia="Times New Roman" w:hAnsi="Calibri" w:cs="Segoe UI"/>
          <w:sz w:val="22"/>
          <w:szCs w:val="22"/>
          <w:lang w:val="tr-TR" w:eastAsia="tr-TR"/>
        </w:rPr>
        <w:t xml:space="preserve">Söz konusu </w:t>
      </w:r>
      <w:r>
        <w:rPr>
          <w:rFonts w:ascii="Calibri" w:eastAsia="Times New Roman" w:hAnsi="Calibri" w:cs="Segoe UI"/>
          <w:sz w:val="22"/>
          <w:szCs w:val="22"/>
          <w:lang w:val="tr-TR" w:eastAsia="tr-TR"/>
        </w:rPr>
        <w:t>Bölünme İ</w:t>
      </w:r>
      <w:r w:rsidRPr="00631F6C">
        <w:rPr>
          <w:rFonts w:ascii="Calibri" w:eastAsia="Times New Roman" w:hAnsi="Calibri" w:cs="Segoe UI"/>
          <w:sz w:val="22"/>
          <w:szCs w:val="22"/>
          <w:lang w:val="tr-TR" w:eastAsia="tr-TR"/>
        </w:rPr>
        <w:t xml:space="preserve">şlemi kapsamında Bayi Yönetimi, Reklam ve Sponsorluk Faaliyetleri, Envanter ve Stok Yönetimi, Garanti Hizmeti Yönetimi ve Montaj ve Servis </w:t>
      </w:r>
      <w:r w:rsidR="0011294B" w:rsidRPr="00631F6C">
        <w:rPr>
          <w:rFonts w:ascii="Calibri" w:eastAsia="Times New Roman" w:hAnsi="Calibri" w:cs="Segoe UI"/>
          <w:sz w:val="22"/>
          <w:szCs w:val="22"/>
          <w:lang w:val="tr-TR" w:eastAsia="tr-TR"/>
        </w:rPr>
        <w:t>Hizmet</w:t>
      </w:r>
      <w:r w:rsidR="0011294B">
        <w:rPr>
          <w:rFonts w:ascii="Calibri" w:eastAsia="Times New Roman" w:hAnsi="Calibri" w:cs="Segoe UI"/>
          <w:sz w:val="22"/>
          <w:szCs w:val="22"/>
          <w:lang w:val="tr-TR" w:eastAsia="tr-TR"/>
        </w:rPr>
        <w:t xml:space="preserve">i ile </w:t>
      </w:r>
      <w:r w:rsidRPr="00631F6C">
        <w:rPr>
          <w:rFonts w:ascii="Calibri" w:eastAsia="Times New Roman" w:hAnsi="Calibri" w:cs="Segoe UI"/>
          <w:sz w:val="22"/>
          <w:szCs w:val="22"/>
          <w:lang w:val="tr-TR" w:eastAsia="tr-TR"/>
        </w:rPr>
        <w:t xml:space="preserve">ilişkilendirilen </w:t>
      </w:r>
      <w:r w:rsidRPr="00AA627C">
        <w:rPr>
          <w:rFonts w:ascii="Calibri" w:hAnsi="Calibri"/>
          <w:sz w:val="22"/>
          <w:szCs w:val="22"/>
          <w:lang w:val="tr-TR"/>
        </w:rPr>
        <w:t>müşterilerimizin, potansiyel müşterilerimizin, çalışan adaylarımızın, şirket hissedar</w:t>
      </w:r>
      <w:r w:rsidR="00424FF7">
        <w:rPr>
          <w:rFonts w:ascii="Calibri" w:hAnsi="Calibri"/>
          <w:sz w:val="22"/>
          <w:szCs w:val="22"/>
          <w:lang w:val="tr-TR"/>
        </w:rPr>
        <w:t>larının, şirket yetkililerinin</w:t>
      </w:r>
      <w:r w:rsidRPr="00AA627C">
        <w:rPr>
          <w:rFonts w:ascii="Calibri" w:hAnsi="Calibri"/>
          <w:sz w:val="22"/>
          <w:szCs w:val="22"/>
          <w:lang w:val="tr-TR"/>
        </w:rPr>
        <w:t>, iş birliği içinde olduğumuz kurumların çalışanları, hissedarları ve yetkililerinin ve üçün</w:t>
      </w:r>
      <w:r w:rsidR="00E313D1">
        <w:rPr>
          <w:rFonts w:ascii="Calibri" w:hAnsi="Calibri"/>
          <w:sz w:val="22"/>
          <w:szCs w:val="22"/>
          <w:lang w:val="tr-TR"/>
        </w:rPr>
        <w:t>cü kişilerin kişisel verileri</w:t>
      </w:r>
      <w:r w:rsidRPr="00AA627C">
        <w:rPr>
          <w:rFonts w:ascii="Calibri" w:hAnsi="Calibri"/>
          <w:sz w:val="22"/>
          <w:szCs w:val="22"/>
          <w:lang w:val="tr-TR"/>
        </w:rPr>
        <w:t xml:space="preserve"> </w:t>
      </w:r>
      <w:r w:rsidRPr="00631F6C">
        <w:rPr>
          <w:rFonts w:ascii="Calibri" w:eastAsia="Times New Roman" w:hAnsi="Calibri" w:cs="Segoe UI"/>
          <w:sz w:val="22"/>
          <w:szCs w:val="22"/>
          <w:lang w:val="tr-TR" w:eastAsia="tr-TR"/>
        </w:rPr>
        <w:t>Arçelik Pazarlama’ya devredilecektir.</w:t>
      </w:r>
    </w:p>
    <w:p w:rsidR="00631F6C" w:rsidRPr="004040DE" w:rsidRDefault="00631F6C" w:rsidP="00631F6C">
      <w:pPr>
        <w:autoSpaceDE w:val="0"/>
        <w:autoSpaceDN w:val="0"/>
        <w:adjustRightInd w:val="0"/>
        <w:spacing w:line="276" w:lineRule="auto"/>
        <w:jc w:val="both"/>
        <w:rPr>
          <w:rFonts w:ascii="Calibri" w:hAnsi="Calibri"/>
          <w:b/>
          <w:sz w:val="22"/>
          <w:szCs w:val="22"/>
          <w:lang w:val="tr-TR"/>
        </w:rPr>
      </w:pPr>
    </w:p>
    <w:p w:rsidR="00631F6C" w:rsidRPr="000A4BA2" w:rsidRDefault="00631F6C" w:rsidP="00631F6C">
      <w:pPr>
        <w:pStyle w:val="NormalWeb"/>
        <w:numPr>
          <w:ilvl w:val="0"/>
          <w:numId w:val="2"/>
        </w:numPr>
        <w:shd w:val="clear" w:color="auto" w:fill="FFFFFF"/>
        <w:spacing w:before="0" w:beforeAutospacing="0" w:after="0" w:afterAutospacing="0" w:line="276" w:lineRule="auto"/>
        <w:ind w:left="426" w:hanging="426"/>
        <w:jc w:val="both"/>
        <w:textAlignment w:val="baseline"/>
        <w:rPr>
          <w:rFonts w:ascii="Calibri" w:hAnsi="Calibri" w:cs="Arial"/>
          <w:b/>
          <w:color w:val="000000"/>
          <w:sz w:val="22"/>
          <w:szCs w:val="22"/>
        </w:rPr>
      </w:pPr>
      <w:r w:rsidRPr="000A4BA2">
        <w:rPr>
          <w:rFonts w:ascii="Calibri" w:hAnsi="Calibri" w:cs="Arial"/>
          <w:b/>
          <w:color w:val="000000"/>
          <w:sz w:val="22"/>
          <w:szCs w:val="22"/>
        </w:rPr>
        <w:t xml:space="preserve">Veri Sorumlusu </w:t>
      </w:r>
      <w:r>
        <w:rPr>
          <w:rFonts w:ascii="Calibri" w:hAnsi="Calibri" w:cs="Arial"/>
          <w:b/>
          <w:color w:val="000000"/>
          <w:sz w:val="22"/>
          <w:szCs w:val="22"/>
        </w:rPr>
        <w:t xml:space="preserve">ve </w:t>
      </w:r>
      <w:bookmarkStart w:id="0" w:name="_GoBack"/>
      <w:bookmarkEnd w:id="0"/>
      <w:r>
        <w:rPr>
          <w:rFonts w:ascii="Calibri" w:hAnsi="Calibri" w:cs="Arial"/>
          <w:b/>
          <w:color w:val="000000"/>
          <w:sz w:val="22"/>
          <w:szCs w:val="22"/>
        </w:rPr>
        <w:t>Kişisel Verilerinin İşleme Amacı</w:t>
      </w:r>
    </w:p>
    <w:p w:rsidR="00631F6C" w:rsidRDefault="00631F6C" w:rsidP="00631F6C">
      <w:pPr>
        <w:pStyle w:val="NormalWeb"/>
        <w:shd w:val="clear" w:color="auto" w:fill="FFFFFF"/>
        <w:spacing w:before="0" w:beforeAutospacing="0" w:after="0" w:afterAutospacing="0" w:line="276" w:lineRule="auto"/>
        <w:jc w:val="both"/>
        <w:textAlignment w:val="baseline"/>
        <w:rPr>
          <w:rFonts w:ascii="Calibri" w:hAnsi="Calibri" w:cs="Segoe UI"/>
          <w:sz w:val="22"/>
          <w:szCs w:val="22"/>
        </w:rPr>
      </w:pPr>
      <w:r w:rsidRPr="000A4BA2">
        <w:rPr>
          <w:rFonts w:ascii="Calibri" w:hAnsi="Calibri" w:cs="Arial"/>
          <w:color w:val="000000"/>
          <w:sz w:val="22"/>
          <w:szCs w:val="22"/>
        </w:rPr>
        <w:t xml:space="preserve">6698 sayılı Kişisel Verilerin Korunması </w:t>
      </w:r>
      <w:r w:rsidRPr="00631F6C">
        <w:rPr>
          <w:rFonts w:ascii="Calibri" w:hAnsi="Calibri" w:cs="Segoe UI"/>
          <w:sz w:val="22"/>
          <w:szCs w:val="22"/>
        </w:rPr>
        <w:t xml:space="preserve">Kanunu (“6698 sayılı Kanun”) uyarınca, kişisel verileriniz; veri sorumlusu olarak Arçelik tarafından; </w:t>
      </w:r>
    </w:p>
    <w:p w:rsidR="00631F6C" w:rsidRPr="008820D8" w:rsidRDefault="0011294B" w:rsidP="00631F6C">
      <w:pPr>
        <w:pStyle w:val="ListParagraph"/>
        <w:numPr>
          <w:ilvl w:val="0"/>
          <w:numId w:val="4"/>
        </w:numPr>
        <w:spacing w:line="276" w:lineRule="auto"/>
        <w:jc w:val="both"/>
        <w:rPr>
          <w:lang w:val="tr-TR"/>
        </w:rPr>
      </w:pPr>
      <w:r>
        <w:rPr>
          <w:lang w:val="tr-TR"/>
        </w:rPr>
        <w:t>s</w:t>
      </w:r>
      <w:r w:rsidR="00631F6C" w:rsidRPr="008820D8">
        <w:rPr>
          <w:lang w:val="tr-TR"/>
        </w:rPr>
        <w:t xml:space="preserve">unulan ürün ve hizmetlerden kişisel veri sahiplerini faydalandırmak için gerekli çalışmaların </w:t>
      </w:r>
      <w:r w:rsidR="009505A9">
        <w:rPr>
          <w:lang w:val="tr-TR"/>
        </w:rPr>
        <w:t>Arçelik’in</w:t>
      </w:r>
      <w:r w:rsidR="00631F6C" w:rsidRPr="008820D8">
        <w:rPr>
          <w:lang w:val="tr-TR"/>
        </w:rPr>
        <w:t xml:space="preserve"> iş birimleri tarafından yerine getirilmesi amacı doğrultusunda; bayi/yetkili satıcı operasyonları,</w:t>
      </w:r>
      <w:r w:rsidR="009505A9">
        <w:rPr>
          <w:lang w:val="tr-TR"/>
        </w:rPr>
        <w:t xml:space="preserve"> reklam ve sponsorluk faaliyetleri, envanter ve stok yönetimi, garanti hizmet yönetimi ve montaj ve servis hizmet faaliyetleri,</w:t>
      </w:r>
    </w:p>
    <w:p w:rsidR="00631F6C" w:rsidRPr="008820D8" w:rsidRDefault="0011294B" w:rsidP="00631F6C">
      <w:pPr>
        <w:pStyle w:val="ListParagraph"/>
        <w:numPr>
          <w:ilvl w:val="0"/>
          <w:numId w:val="4"/>
        </w:numPr>
        <w:spacing w:line="276" w:lineRule="auto"/>
        <w:jc w:val="both"/>
        <w:rPr>
          <w:lang w:val="tr-TR"/>
        </w:rPr>
      </w:pPr>
      <w:r>
        <w:rPr>
          <w:lang w:val="tr-TR"/>
        </w:rPr>
        <w:t>s</w:t>
      </w:r>
      <w:r w:rsidR="00631F6C" w:rsidRPr="008820D8">
        <w:rPr>
          <w:lang w:val="tr-TR"/>
        </w:rPr>
        <w:t xml:space="preserve">unulan ürün ve hizmetlerin kişisel veri sahiplerinin beğeni, kullanım alışkanlıkları ve ihtiyaçlarına göre özelleştirilerek kişisel veri sahiplerine önerilmesi için gerekli çalışmaların yapılması amacı doğrultusunda; </w:t>
      </w:r>
      <w:r w:rsidR="009505A9">
        <w:rPr>
          <w:lang w:val="tr-TR"/>
        </w:rPr>
        <w:t>Arçelik</w:t>
      </w:r>
      <w:r w:rsidR="00631F6C" w:rsidRPr="008820D8">
        <w:rPr>
          <w:lang w:val="tr-TR"/>
        </w:rPr>
        <w:t xml:space="preserve"> tarafından yürütülen, birebir veya entegre pazarlama faaliyetli, satış ve satış sonrası operasyonlar ile satın alma operasyonları,</w:t>
      </w:r>
    </w:p>
    <w:p w:rsidR="00631F6C" w:rsidRPr="008820D8" w:rsidRDefault="009505A9" w:rsidP="00631F6C">
      <w:pPr>
        <w:pStyle w:val="ListParagraph"/>
        <w:numPr>
          <w:ilvl w:val="0"/>
          <w:numId w:val="4"/>
        </w:numPr>
        <w:spacing w:line="276" w:lineRule="auto"/>
        <w:jc w:val="both"/>
        <w:rPr>
          <w:lang w:val="tr-TR"/>
        </w:rPr>
      </w:pPr>
      <w:r>
        <w:rPr>
          <w:lang w:val="tr-TR"/>
        </w:rPr>
        <w:t>Arçelik</w:t>
      </w:r>
      <w:r w:rsidR="00631F6C" w:rsidRPr="008820D8">
        <w:rPr>
          <w:lang w:val="tr-TR"/>
        </w:rPr>
        <w:t xml:space="preserve"> insan kaynaklar</w:t>
      </w:r>
      <w:r w:rsidR="0011294B">
        <w:rPr>
          <w:lang w:val="tr-TR"/>
        </w:rPr>
        <w:t>ı politikalarının yürütülmesi</w:t>
      </w:r>
      <w:r w:rsidR="00631F6C" w:rsidRPr="008820D8">
        <w:rPr>
          <w:lang w:val="tr-TR"/>
        </w:rPr>
        <w:t xml:space="preserve"> </w:t>
      </w:r>
      <w:r w:rsidR="0011294B">
        <w:rPr>
          <w:lang w:val="tr-TR"/>
        </w:rPr>
        <w:t>amacı ile</w:t>
      </w:r>
      <w:r w:rsidR="00631F6C" w:rsidRPr="008820D8">
        <w:rPr>
          <w:lang w:val="tr-TR"/>
        </w:rPr>
        <w:t xml:space="preserve">; iş sağlığı ve güvenliği çerçevesinde yükümlülüklerin yerine getirilmesi ve gerekli tedbirlerin alınması, </w:t>
      </w:r>
      <w:r>
        <w:rPr>
          <w:lang w:val="tr-TR"/>
        </w:rPr>
        <w:t>Arçelik’in</w:t>
      </w:r>
      <w:r w:rsidR="00631F6C" w:rsidRPr="008820D8">
        <w:rPr>
          <w:lang w:val="tr-TR"/>
        </w:rPr>
        <w:t xml:space="preserve"> insan kaynakları politikalarına uygun şekilde insan kaynakları operasyonlarının yürütülmesi, iş sağlığı ve güvenliği çerçevesinde yükümlülüklerin yerine getirilmesi ve gerekli tedbirlerin alınması, </w:t>
      </w:r>
      <w:r>
        <w:rPr>
          <w:lang w:val="tr-TR"/>
        </w:rPr>
        <w:t>Arçelik’in</w:t>
      </w:r>
      <w:r w:rsidR="00631F6C" w:rsidRPr="008820D8">
        <w:rPr>
          <w:lang w:val="tr-TR"/>
        </w:rPr>
        <w:t xml:space="preserve"> insan kaynakları politikalarına uygun şekilde açık pozisyonlara uygun personel temini, </w:t>
      </w:r>
    </w:p>
    <w:p w:rsidR="00631F6C" w:rsidRPr="008820D8" w:rsidRDefault="009505A9" w:rsidP="00631F6C">
      <w:pPr>
        <w:pStyle w:val="ListParagraph"/>
        <w:numPr>
          <w:ilvl w:val="0"/>
          <w:numId w:val="4"/>
        </w:numPr>
        <w:spacing w:line="276" w:lineRule="auto"/>
        <w:jc w:val="both"/>
        <w:rPr>
          <w:lang w:val="tr-TR"/>
        </w:rPr>
      </w:pPr>
      <w:r>
        <w:rPr>
          <w:lang w:val="tr-TR"/>
        </w:rPr>
        <w:t>Arçelik’in</w:t>
      </w:r>
      <w:r w:rsidR="00631F6C" w:rsidRPr="008820D8">
        <w:rPr>
          <w:lang w:val="tr-TR"/>
        </w:rPr>
        <w:t xml:space="preserve"> ticari ve iş stratejilerinin belirlenmesi ve uygulanması amacı doğrultusunda; </w:t>
      </w:r>
      <w:r>
        <w:rPr>
          <w:lang w:val="tr-TR"/>
        </w:rPr>
        <w:t>Arçelik tarafından yürütülen, ş</w:t>
      </w:r>
      <w:r w:rsidR="00631F6C" w:rsidRPr="008820D8">
        <w:rPr>
          <w:lang w:val="tr-TR"/>
        </w:rPr>
        <w:t xml:space="preserve">irket içi sistem ve uygulama yönetimi operasyonları, iletişim, pazar </w:t>
      </w:r>
      <w:r w:rsidR="00631F6C" w:rsidRPr="008820D8">
        <w:rPr>
          <w:lang w:val="tr-TR"/>
        </w:rPr>
        <w:lastRenderedPageBreak/>
        <w:t xml:space="preserve">araştırması ve sosyal sorumluluk aktiviteleri ve </w:t>
      </w:r>
      <w:r>
        <w:rPr>
          <w:lang w:val="tr-TR"/>
        </w:rPr>
        <w:t xml:space="preserve">bayilik faaliyetleri, envanter, stok, garanti hizmet faaliyetleri ile montaj ve servis hizmetleri </w:t>
      </w:r>
      <w:r w:rsidR="00631F6C" w:rsidRPr="008820D8">
        <w:rPr>
          <w:lang w:val="tr-TR"/>
        </w:rPr>
        <w:t>süreçleri ve operasyonları,</w:t>
      </w:r>
    </w:p>
    <w:p w:rsidR="00631F6C" w:rsidRPr="008820D8" w:rsidRDefault="00631F6C" w:rsidP="00631F6C">
      <w:pPr>
        <w:spacing w:line="276" w:lineRule="auto"/>
        <w:jc w:val="both"/>
        <w:rPr>
          <w:lang w:val="tr-TR"/>
        </w:rPr>
      </w:pPr>
    </w:p>
    <w:p w:rsidR="00631F6C" w:rsidRPr="00E8659B" w:rsidRDefault="00E313D1" w:rsidP="00631F6C">
      <w:pPr>
        <w:pStyle w:val="NormalWeb"/>
        <w:shd w:val="clear" w:color="auto" w:fill="FFFFFF"/>
        <w:spacing w:before="0" w:beforeAutospacing="0" w:after="0" w:afterAutospacing="0" w:line="276" w:lineRule="auto"/>
        <w:jc w:val="both"/>
        <w:textAlignment w:val="baseline"/>
        <w:rPr>
          <w:rStyle w:val="Strong"/>
          <w:rFonts w:ascii="Calibri" w:hAnsi="Calibri" w:cs="Arial"/>
          <w:b w:val="0"/>
          <w:color w:val="000000"/>
          <w:sz w:val="22"/>
          <w:szCs w:val="22"/>
          <w:bdr w:val="none" w:sz="0" w:space="0" w:color="auto" w:frame="1"/>
        </w:rPr>
      </w:pPr>
      <w:r>
        <w:rPr>
          <w:rStyle w:val="Strong"/>
          <w:rFonts w:ascii="Calibri" w:hAnsi="Calibri" w:cs="Arial"/>
          <w:b w:val="0"/>
          <w:color w:val="000000"/>
          <w:sz w:val="22"/>
          <w:szCs w:val="22"/>
          <w:bdr w:val="none" w:sz="0" w:space="0" w:color="auto" w:frame="1"/>
        </w:rPr>
        <w:t xml:space="preserve">gibi </w:t>
      </w:r>
      <w:r w:rsidR="00631F6C" w:rsidRPr="00631F6C">
        <w:rPr>
          <w:rStyle w:val="Strong"/>
          <w:rFonts w:ascii="Calibri" w:hAnsi="Calibri" w:cs="Arial"/>
          <w:b w:val="0"/>
          <w:color w:val="000000"/>
          <w:sz w:val="22"/>
          <w:szCs w:val="22"/>
          <w:bdr w:val="none" w:sz="0" w:space="0" w:color="auto" w:frame="1"/>
        </w:rPr>
        <w:t>amaçlar</w:t>
      </w:r>
      <w:r>
        <w:rPr>
          <w:rStyle w:val="Strong"/>
          <w:rFonts w:ascii="Calibri" w:hAnsi="Calibri" w:cs="Arial"/>
          <w:b w:val="0"/>
          <w:color w:val="000000"/>
          <w:sz w:val="22"/>
          <w:szCs w:val="22"/>
          <w:bdr w:val="none" w:sz="0" w:space="0" w:color="auto" w:frame="1"/>
        </w:rPr>
        <w:t>la</w:t>
      </w:r>
      <w:r w:rsidR="00631F6C" w:rsidRPr="00631F6C">
        <w:rPr>
          <w:rStyle w:val="Strong"/>
          <w:rFonts w:ascii="Calibri" w:hAnsi="Calibri" w:cs="Arial"/>
          <w:b w:val="0"/>
          <w:color w:val="000000"/>
          <w:sz w:val="22"/>
          <w:szCs w:val="22"/>
          <w:bdr w:val="none" w:sz="0" w:space="0" w:color="auto" w:frame="1"/>
        </w:rPr>
        <w:t xml:space="preserve"> 6698 sayılı Kanun’un 5. ve 6. maddelerinde belirtilen kişisel veri işleme şartları ve amaçları dahilinde işlenmektedir.</w:t>
      </w:r>
      <w:r w:rsidR="00631F6C" w:rsidRPr="004040DE">
        <w:rPr>
          <w:rStyle w:val="Strong"/>
          <w:rFonts w:ascii="Calibri" w:hAnsi="Calibri" w:cs="Arial"/>
          <w:color w:val="000000"/>
          <w:sz w:val="22"/>
          <w:szCs w:val="22"/>
          <w:bdr w:val="none" w:sz="0" w:space="0" w:color="auto" w:frame="1"/>
        </w:rPr>
        <w:t xml:space="preserve">    </w:t>
      </w:r>
    </w:p>
    <w:p w:rsidR="00631F6C" w:rsidRPr="00DF603E" w:rsidRDefault="00631F6C" w:rsidP="00631F6C">
      <w:pPr>
        <w:pStyle w:val="NormalWeb"/>
        <w:shd w:val="clear" w:color="auto" w:fill="FFFFFF"/>
        <w:spacing w:before="0" w:beforeAutospacing="0" w:after="0" w:afterAutospacing="0" w:line="276" w:lineRule="auto"/>
        <w:jc w:val="both"/>
        <w:textAlignment w:val="baseline"/>
        <w:rPr>
          <w:rStyle w:val="CommentReference"/>
          <w:rFonts w:ascii="Calibri" w:hAnsi="Calibri"/>
          <w:b/>
          <w:sz w:val="22"/>
          <w:szCs w:val="22"/>
        </w:rPr>
      </w:pPr>
    </w:p>
    <w:p w:rsidR="00631F6C" w:rsidRPr="004040DE" w:rsidRDefault="00631F6C" w:rsidP="00631F6C">
      <w:pPr>
        <w:pStyle w:val="NormalWeb"/>
        <w:numPr>
          <w:ilvl w:val="0"/>
          <w:numId w:val="2"/>
        </w:numPr>
        <w:shd w:val="clear" w:color="auto" w:fill="FFFFFF"/>
        <w:spacing w:before="0" w:beforeAutospacing="0" w:after="0" w:afterAutospacing="0" w:line="276" w:lineRule="auto"/>
        <w:ind w:left="426" w:hanging="426"/>
        <w:jc w:val="both"/>
        <w:textAlignment w:val="baseline"/>
        <w:rPr>
          <w:rFonts w:ascii="Calibri" w:hAnsi="Calibri"/>
          <w:b/>
          <w:sz w:val="22"/>
          <w:szCs w:val="22"/>
        </w:rPr>
      </w:pPr>
      <w:r w:rsidRPr="004040DE">
        <w:rPr>
          <w:rStyle w:val="Strong"/>
          <w:rFonts w:ascii="Calibri" w:hAnsi="Calibri" w:cs="Arial"/>
          <w:color w:val="000000"/>
          <w:sz w:val="22"/>
          <w:szCs w:val="22"/>
          <w:bdr w:val="none" w:sz="0" w:space="0" w:color="auto" w:frame="1"/>
        </w:rPr>
        <w:t>İşlenen</w:t>
      </w:r>
      <w:r w:rsidRPr="004040DE">
        <w:rPr>
          <w:rFonts w:ascii="Calibri" w:hAnsi="Calibri"/>
          <w:b/>
          <w:sz w:val="22"/>
          <w:szCs w:val="22"/>
        </w:rPr>
        <w:t xml:space="preserve"> Kişisel Verilerin Kimlere ve Hangi Amaçla Aktarılabileceği</w:t>
      </w:r>
    </w:p>
    <w:p w:rsidR="00631F6C" w:rsidRPr="00E8659B" w:rsidRDefault="00631F6C" w:rsidP="00631F6C">
      <w:pPr>
        <w:shd w:val="clear" w:color="auto" w:fill="FFFFFF"/>
        <w:spacing w:line="276" w:lineRule="auto"/>
        <w:jc w:val="both"/>
        <w:rPr>
          <w:rFonts w:ascii="Calibri" w:hAnsi="Calibri" w:cs="Segoe UI"/>
          <w:sz w:val="22"/>
          <w:szCs w:val="22"/>
          <w:lang w:val="tr-TR" w:eastAsia="tr-TR"/>
        </w:rPr>
      </w:pPr>
      <w:r w:rsidRPr="004040DE">
        <w:rPr>
          <w:rFonts w:ascii="Calibri" w:hAnsi="Calibri" w:cs="Segoe UI"/>
          <w:sz w:val="22"/>
          <w:szCs w:val="22"/>
          <w:lang w:val="tr-TR" w:eastAsia="tr-TR"/>
        </w:rPr>
        <w:t xml:space="preserve">Toplanan kişisel verileriniz; </w:t>
      </w:r>
      <w:r>
        <w:rPr>
          <w:rFonts w:ascii="Calibri" w:hAnsi="Calibri" w:cs="Segoe UI"/>
          <w:sz w:val="22"/>
          <w:szCs w:val="22"/>
          <w:lang w:val="tr-TR" w:eastAsia="tr-TR"/>
        </w:rPr>
        <w:t>yukarıda belirtilen ama</w:t>
      </w:r>
      <w:r w:rsidR="00E313D1">
        <w:rPr>
          <w:rFonts w:ascii="Calibri" w:hAnsi="Calibri" w:cs="Segoe UI"/>
          <w:sz w:val="22"/>
          <w:szCs w:val="22"/>
          <w:lang w:val="tr-TR" w:eastAsia="tr-TR"/>
        </w:rPr>
        <w:t>çla</w:t>
      </w:r>
      <w:r>
        <w:rPr>
          <w:rFonts w:ascii="Calibri" w:hAnsi="Calibri" w:cs="Segoe UI"/>
          <w:sz w:val="22"/>
          <w:szCs w:val="22"/>
          <w:lang w:val="tr-TR" w:eastAsia="tr-TR"/>
        </w:rPr>
        <w:t xml:space="preserve"> sınırlı olarak Bölünme İşlemi kapsamında Arçelik Pazarlama’ya devredilecektir. </w:t>
      </w:r>
    </w:p>
    <w:p w:rsidR="00631F6C" w:rsidRPr="00EF1067" w:rsidRDefault="00631F6C" w:rsidP="00631F6C">
      <w:pPr>
        <w:shd w:val="clear" w:color="auto" w:fill="FFFFFF"/>
        <w:spacing w:line="276" w:lineRule="auto"/>
        <w:rPr>
          <w:rFonts w:ascii="Calibri" w:hAnsi="Calibri"/>
          <w:sz w:val="22"/>
          <w:szCs w:val="22"/>
          <w:lang w:val="tr-TR"/>
        </w:rPr>
      </w:pPr>
    </w:p>
    <w:p w:rsidR="00631F6C" w:rsidRPr="000A4BA2" w:rsidRDefault="00631F6C" w:rsidP="00631F6C">
      <w:pPr>
        <w:pStyle w:val="NormalWeb"/>
        <w:numPr>
          <w:ilvl w:val="0"/>
          <w:numId w:val="2"/>
        </w:numPr>
        <w:shd w:val="clear" w:color="auto" w:fill="FFFFFF"/>
        <w:spacing w:before="0" w:beforeAutospacing="0" w:after="0" w:afterAutospacing="0" w:line="276" w:lineRule="auto"/>
        <w:ind w:left="426" w:hanging="426"/>
        <w:jc w:val="both"/>
        <w:textAlignment w:val="baseline"/>
        <w:rPr>
          <w:rStyle w:val="Strong"/>
          <w:rFonts w:ascii="Calibri" w:eastAsia="MS Mincho" w:hAnsi="Calibri" w:cs="Arial"/>
          <w:color w:val="000000"/>
          <w:sz w:val="22"/>
          <w:szCs w:val="22"/>
          <w:bdr w:val="none" w:sz="0" w:space="0" w:color="auto" w:frame="1"/>
          <w:lang w:val="en-US" w:eastAsia="en-US"/>
        </w:rPr>
      </w:pPr>
      <w:r w:rsidRPr="000A4BA2">
        <w:rPr>
          <w:rStyle w:val="Strong"/>
          <w:rFonts w:ascii="Calibri" w:hAnsi="Calibri" w:cs="Arial"/>
          <w:color w:val="000000"/>
          <w:sz w:val="22"/>
          <w:szCs w:val="22"/>
          <w:bdr w:val="none" w:sz="0" w:space="0" w:color="auto" w:frame="1"/>
        </w:rPr>
        <w:t xml:space="preserve">Kişisel Veri Sahibinin 6698 sayılı Kanun’un </w:t>
      </w:r>
      <w:r>
        <w:rPr>
          <w:rStyle w:val="Strong"/>
          <w:rFonts w:ascii="Calibri" w:hAnsi="Calibri" w:cs="Arial"/>
          <w:color w:val="000000"/>
          <w:sz w:val="22"/>
          <w:szCs w:val="22"/>
          <w:bdr w:val="none" w:sz="0" w:space="0" w:color="auto" w:frame="1"/>
        </w:rPr>
        <w:t>11. M</w:t>
      </w:r>
      <w:r w:rsidRPr="000A4BA2">
        <w:rPr>
          <w:rStyle w:val="Strong"/>
          <w:rFonts w:ascii="Calibri" w:hAnsi="Calibri" w:cs="Arial"/>
          <w:color w:val="000000"/>
          <w:sz w:val="22"/>
          <w:szCs w:val="22"/>
          <w:bdr w:val="none" w:sz="0" w:space="0" w:color="auto" w:frame="1"/>
        </w:rPr>
        <w:t>addesinde Sayılan Hakları</w:t>
      </w:r>
    </w:p>
    <w:p w:rsidR="00631F6C" w:rsidRPr="004040DE" w:rsidRDefault="00631F6C" w:rsidP="00631F6C">
      <w:pPr>
        <w:spacing w:line="276" w:lineRule="auto"/>
        <w:jc w:val="both"/>
        <w:rPr>
          <w:rFonts w:ascii="Calibri" w:hAnsi="Calibri"/>
          <w:sz w:val="22"/>
          <w:szCs w:val="22"/>
          <w:lang w:val="tr-TR"/>
        </w:rPr>
      </w:pPr>
      <w:r w:rsidRPr="000A4BA2">
        <w:rPr>
          <w:rFonts w:ascii="Calibri" w:hAnsi="Calibri"/>
          <w:sz w:val="22"/>
          <w:szCs w:val="22"/>
          <w:lang w:val="tr-TR"/>
        </w:rPr>
        <w:t xml:space="preserve">Kişisel veri sahipleri olarak, haklarınıza ilişkin taleplerinizi </w:t>
      </w:r>
      <w:r>
        <w:rPr>
          <w:rFonts w:ascii="Calibri" w:hAnsi="Calibri"/>
          <w:sz w:val="22"/>
          <w:szCs w:val="22"/>
          <w:lang w:val="tr-TR"/>
        </w:rPr>
        <w:t>Arçelik’e</w:t>
      </w:r>
      <w:r w:rsidRPr="000A4BA2">
        <w:rPr>
          <w:rFonts w:ascii="Calibri" w:hAnsi="Calibri"/>
          <w:sz w:val="22"/>
          <w:szCs w:val="22"/>
          <w:lang w:val="tr-TR"/>
        </w:rPr>
        <w:t xml:space="preserve"> talebin niteliğine göre talebi en kısa sürede ve en geç otuz gün içinde ücretsiz olarak sonuçlandıracaktır. Ancak, işlemin ayrıca bir maliyeti gerektirmesi hâlinde, </w:t>
      </w:r>
      <w:r>
        <w:rPr>
          <w:rFonts w:ascii="Calibri" w:hAnsi="Calibri"/>
          <w:sz w:val="22"/>
          <w:szCs w:val="22"/>
          <w:lang w:val="tr-TR"/>
        </w:rPr>
        <w:t>Arçelik</w:t>
      </w:r>
      <w:r w:rsidRPr="000A4BA2">
        <w:rPr>
          <w:rFonts w:ascii="Calibri" w:hAnsi="Calibri"/>
          <w:sz w:val="22"/>
          <w:szCs w:val="22"/>
          <w:lang w:val="tr-TR"/>
        </w:rPr>
        <w:t xml:space="preserve"> </w:t>
      </w:r>
      <w:r w:rsidRPr="00690B0C">
        <w:rPr>
          <w:rFonts w:ascii="Calibri" w:hAnsi="Calibri"/>
          <w:sz w:val="22"/>
          <w:szCs w:val="22"/>
          <w:lang w:val="tr-TR"/>
        </w:rPr>
        <w:t>tarafından Kişisel Verileri Koruma Kurulunca belirlenen tarifedeki ücret alınacaktır. Bu kapsamda kişisel veri sahipleri;</w:t>
      </w:r>
      <w:r w:rsidRPr="004040DE">
        <w:rPr>
          <w:rFonts w:ascii="Calibri" w:hAnsi="Calibri"/>
          <w:sz w:val="22"/>
          <w:szCs w:val="22"/>
          <w:lang w:val="tr-TR"/>
        </w:rPr>
        <w:t xml:space="preserve">   </w:t>
      </w:r>
    </w:p>
    <w:p w:rsidR="00631F6C" w:rsidRPr="004040DE" w:rsidRDefault="00631F6C" w:rsidP="00631F6C">
      <w:pPr>
        <w:pStyle w:val="ListParagraph"/>
        <w:numPr>
          <w:ilvl w:val="0"/>
          <w:numId w:val="1"/>
        </w:numPr>
        <w:spacing w:line="276" w:lineRule="auto"/>
        <w:jc w:val="both"/>
        <w:rPr>
          <w:lang w:val="tr-TR"/>
        </w:rPr>
      </w:pPr>
      <w:r w:rsidRPr="004040DE">
        <w:rPr>
          <w:lang w:val="tr-TR"/>
        </w:rPr>
        <w:t>Kişisel veri işlenip işlenmediğini öğrenme,</w:t>
      </w:r>
    </w:p>
    <w:p w:rsidR="00631F6C" w:rsidRPr="004040DE" w:rsidRDefault="00631F6C" w:rsidP="00631F6C">
      <w:pPr>
        <w:pStyle w:val="ListParagraph"/>
        <w:numPr>
          <w:ilvl w:val="0"/>
          <w:numId w:val="1"/>
        </w:numPr>
        <w:spacing w:line="276" w:lineRule="auto"/>
        <w:jc w:val="both"/>
        <w:rPr>
          <w:lang w:val="tr-TR"/>
        </w:rPr>
      </w:pPr>
      <w:r w:rsidRPr="004040DE">
        <w:rPr>
          <w:lang w:val="tr-TR"/>
        </w:rPr>
        <w:t>Kişisel verileri işlenmişse buna ilişkin bilgi talep etme,</w:t>
      </w:r>
    </w:p>
    <w:p w:rsidR="00631F6C" w:rsidRPr="004040DE" w:rsidRDefault="00631F6C" w:rsidP="00631F6C">
      <w:pPr>
        <w:pStyle w:val="ListParagraph"/>
        <w:numPr>
          <w:ilvl w:val="0"/>
          <w:numId w:val="1"/>
        </w:numPr>
        <w:spacing w:line="276" w:lineRule="auto"/>
        <w:jc w:val="both"/>
        <w:rPr>
          <w:lang w:val="tr-TR"/>
        </w:rPr>
      </w:pPr>
      <w:r w:rsidRPr="004040DE">
        <w:rPr>
          <w:lang w:val="tr-TR"/>
        </w:rPr>
        <w:t>Kişisel verilerin işlenme amacını ve bunların amacına uygun kullanılıp kullanılmadığını öğrenme,</w:t>
      </w:r>
    </w:p>
    <w:p w:rsidR="00631F6C" w:rsidRPr="004040DE" w:rsidRDefault="00631F6C" w:rsidP="00631F6C">
      <w:pPr>
        <w:pStyle w:val="ListParagraph"/>
        <w:numPr>
          <w:ilvl w:val="0"/>
          <w:numId w:val="1"/>
        </w:numPr>
        <w:spacing w:line="276" w:lineRule="auto"/>
        <w:jc w:val="both"/>
        <w:rPr>
          <w:lang w:val="tr-TR"/>
        </w:rPr>
      </w:pPr>
      <w:r w:rsidRPr="004040DE">
        <w:rPr>
          <w:lang w:val="tr-TR"/>
        </w:rPr>
        <w:t>Yurt içinde veya yurt dışında kişisel verilerin aktarıldığı üçüncü kişileri bilme,</w:t>
      </w:r>
    </w:p>
    <w:p w:rsidR="00631F6C" w:rsidRPr="004040DE" w:rsidRDefault="00631F6C" w:rsidP="00631F6C">
      <w:pPr>
        <w:pStyle w:val="ListParagraph"/>
        <w:numPr>
          <w:ilvl w:val="0"/>
          <w:numId w:val="1"/>
        </w:numPr>
        <w:spacing w:line="276" w:lineRule="auto"/>
        <w:jc w:val="both"/>
        <w:rPr>
          <w:lang w:val="tr-TR"/>
        </w:rPr>
      </w:pPr>
      <w:r w:rsidRPr="004040DE">
        <w:rPr>
          <w:lang w:val="tr-TR"/>
        </w:rPr>
        <w:t>Kişisel verilerin eksik veya yanlış işlenmiş olması hâlinde bunların düzeltilmesini isteme ve bu kapsamda yapılan işlemin kişisel verilerin aktarıldığı üçüncü kişilere bildirilmesini isteme,</w:t>
      </w:r>
    </w:p>
    <w:p w:rsidR="00631F6C" w:rsidRPr="004040DE" w:rsidRDefault="00631F6C" w:rsidP="00631F6C">
      <w:pPr>
        <w:pStyle w:val="ListParagraph"/>
        <w:numPr>
          <w:ilvl w:val="0"/>
          <w:numId w:val="1"/>
        </w:numPr>
        <w:spacing w:line="276" w:lineRule="auto"/>
        <w:jc w:val="both"/>
        <w:rPr>
          <w:lang w:val="tr-TR"/>
        </w:rPr>
      </w:pPr>
      <w:r w:rsidRPr="004040DE">
        <w:rPr>
          <w:rFonts w:cs="Arial"/>
          <w:color w:val="000000"/>
          <w:lang w:val="tr-TR"/>
        </w:rPr>
        <w:t>6698 sayılı Kanun</w:t>
      </w:r>
      <w:r w:rsidRPr="004040DE">
        <w:rPr>
          <w:lang w:val="tr-TR"/>
        </w:rPr>
        <w:t xml:space="preserve">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631F6C" w:rsidRPr="004040DE" w:rsidRDefault="00631F6C" w:rsidP="00631F6C">
      <w:pPr>
        <w:pStyle w:val="ListParagraph"/>
        <w:numPr>
          <w:ilvl w:val="0"/>
          <w:numId w:val="1"/>
        </w:numPr>
        <w:spacing w:line="276" w:lineRule="auto"/>
        <w:jc w:val="both"/>
        <w:rPr>
          <w:lang w:val="tr-TR"/>
        </w:rPr>
      </w:pPr>
      <w:r w:rsidRPr="004040DE">
        <w:rPr>
          <w:lang w:val="tr-TR"/>
        </w:rPr>
        <w:t>İşlenen verilerin münhasıran otomatik sistemler vasıtasıyla analiz edilmesi suretiyle kişinin kendisi aleyhine bir sonucun ortaya çıkmasına itiraz etme,</w:t>
      </w:r>
    </w:p>
    <w:p w:rsidR="00631F6C" w:rsidRPr="004040DE" w:rsidRDefault="00631F6C" w:rsidP="00631F6C">
      <w:pPr>
        <w:pStyle w:val="ListParagraph"/>
        <w:numPr>
          <w:ilvl w:val="0"/>
          <w:numId w:val="1"/>
        </w:numPr>
        <w:spacing w:line="276" w:lineRule="auto"/>
        <w:jc w:val="both"/>
        <w:rPr>
          <w:lang w:val="tr-TR"/>
        </w:rPr>
      </w:pPr>
      <w:r w:rsidRPr="004040DE">
        <w:rPr>
          <w:lang w:val="tr-TR"/>
        </w:rPr>
        <w:t>Kişisel verilerin kanuna aykırı olarak işlenmesi sebebiyle zarara uğraması hâlinde zararın giderilmesini talep etme haklarına sahiptir.</w:t>
      </w:r>
    </w:p>
    <w:p w:rsidR="000964D3" w:rsidRPr="00631F6C" w:rsidRDefault="000964D3" w:rsidP="00631F6C"/>
    <w:sectPr w:rsidR="000964D3" w:rsidRPr="00631F6C" w:rsidSect="00C553B6">
      <w:headerReference w:type="even" r:id="rId7"/>
      <w:headerReference w:type="first" r:id="rId8"/>
      <w:pgSz w:w="11900" w:h="16840"/>
      <w:pgMar w:top="2269" w:right="1268" w:bottom="1985" w:left="1418" w:header="708" w:footer="181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EF1" w:rsidRDefault="005C6EF1">
      <w:r>
        <w:separator/>
      </w:r>
    </w:p>
  </w:endnote>
  <w:endnote w:type="continuationSeparator" w:id="0">
    <w:p w:rsidR="005C6EF1" w:rsidRDefault="005C6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EF1" w:rsidRDefault="005C6EF1">
      <w:r>
        <w:separator/>
      </w:r>
    </w:p>
  </w:footnote>
  <w:footnote w:type="continuationSeparator" w:id="0">
    <w:p w:rsidR="005C6EF1" w:rsidRDefault="005C6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B6" w:rsidRDefault="005C6E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6235" o:spid="_x0000_s2050" type="#_x0000_t136" style="position:absolute;margin-left:0;margin-top:0;width:433.05pt;height:216.5pt;rotation:315;z-index:-251656192;mso-position-horizontal:center;mso-position-horizontal-relative:margin;mso-position-vertical:center;mso-position-vertical-relative:margin" o:allowincell="f" fillcolor="silver" stroked="f">
          <v:fill opacity=".5"/>
          <v:textpath style="font-family:&quot;Cambria&quot;;font-size:1pt" string="GİZL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B6" w:rsidRDefault="005C6E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726234" o:spid="_x0000_s2049" type="#_x0000_t136" style="position:absolute;margin-left:0;margin-top:0;width:433.05pt;height:216.5pt;rotation:315;z-index:-251657216;mso-position-horizontal:center;mso-position-horizontal-relative:margin;mso-position-vertical:center;mso-position-vertical-relative:margin" o:allowincell="f" fillcolor="silver" stroked="f">
          <v:fill opacity=".5"/>
          <v:textpath style="font-family:&quot;Cambria&quot;;font-size:1pt" string="GİZL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67BE7"/>
    <w:multiLevelType w:val="hybridMultilevel"/>
    <w:tmpl w:val="E3EC876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892DB1"/>
    <w:multiLevelType w:val="hybridMultilevel"/>
    <w:tmpl w:val="007AA6EE"/>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6E5A36C8"/>
    <w:multiLevelType w:val="hybridMultilevel"/>
    <w:tmpl w:val="9C62C1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0FB2808"/>
    <w:multiLevelType w:val="hybridMultilevel"/>
    <w:tmpl w:val="2136801A"/>
    <w:lvl w:ilvl="0" w:tplc="CD56E1E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6C"/>
    <w:rsid w:val="000964D3"/>
    <w:rsid w:val="0011294B"/>
    <w:rsid w:val="00393DDD"/>
    <w:rsid w:val="00412B73"/>
    <w:rsid w:val="00424FF7"/>
    <w:rsid w:val="005C6EF1"/>
    <w:rsid w:val="00631F6C"/>
    <w:rsid w:val="00711D63"/>
    <w:rsid w:val="00787597"/>
    <w:rsid w:val="008E22C7"/>
    <w:rsid w:val="009505A9"/>
    <w:rsid w:val="00A45099"/>
    <w:rsid w:val="00C553B6"/>
    <w:rsid w:val="00DF3698"/>
    <w:rsid w:val="00DF7331"/>
    <w:rsid w:val="00E313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0288A6B1-AD82-4EC8-B07A-2E09AEC9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1F6C"/>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F6C"/>
    <w:pPr>
      <w:tabs>
        <w:tab w:val="center" w:pos="4320"/>
        <w:tab w:val="right" w:pos="8640"/>
      </w:tabs>
    </w:pPr>
  </w:style>
  <w:style w:type="character" w:customStyle="1" w:styleId="HeaderChar">
    <w:name w:val="Header Char"/>
    <w:basedOn w:val="DefaultParagraphFont"/>
    <w:link w:val="Header"/>
    <w:uiPriority w:val="99"/>
    <w:rsid w:val="00631F6C"/>
    <w:rPr>
      <w:rFonts w:ascii="Cambria" w:eastAsia="MS Mincho" w:hAnsi="Cambria" w:cs="Times New Roman"/>
      <w:sz w:val="24"/>
      <w:szCs w:val="24"/>
      <w:lang w:val="en-US"/>
    </w:rPr>
  </w:style>
  <w:style w:type="paragraph" w:styleId="ListParagraph">
    <w:name w:val="List Paragraph"/>
    <w:basedOn w:val="Normal"/>
    <w:uiPriority w:val="34"/>
    <w:qFormat/>
    <w:rsid w:val="00631F6C"/>
    <w:pPr>
      <w:ind w:left="720"/>
    </w:pPr>
    <w:rPr>
      <w:rFonts w:ascii="Calibri" w:eastAsia="Calibri" w:hAnsi="Calibri"/>
      <w:sz w:val="22"/>
      <w:szCs w:val="22"/>
    </w:rPr>
  </w:style>
  <w:style w:type="paragraph" w:styleId="NormalWeb">
    <w:name w:val="Normal (Web)"/>
    <w:basedOn w:val="Normal"/>
    <w:uiPriority w:val="99"/>
    <w:unhideWhenUsed/>
    <w:rsid w:val="00631F6C"/>
    <w:pPr>
      <w:spacing w:before="100" w:beforeAutospacing="1" w:after="100" w:afterAutospacing="1"/>
    </w:pPr>
    <w:rPr>
      <w:rFonts w:ascii="Times New Roman" w:eastAsia="Times New Roman" w:hAnsi="Times New Roman"/>
      <w:lang w:val="tr-TR" w:eastAsia="tr-TR"/>
    </w:rPr>
  </w:style>
  <w:style w:type="character" w:styleId="Strong">
    <w:name w:val="Strong"/>
    <w:basedOn w:val="DefaultParagraphFont"/>
    <w:uiPriority w:val="22"/>
    <w:qFormat/>
    <w:rsid w:val="00631F6C"/>
    <w:rPr>
      <w:b/>
      <w:bCs/>
    </w:rPr>
  </w:style>
  <w:style w:type="character" w:styleId="CommentReference">
    <w:name w:val="annotation reference"/>
    <w:basedOn w:val="DefaultParagraphFont"/>
    <w:uiPriority w:val="99"/>
    <w:semiHidden/>
    <w:unhideWhenUsed/>
    <w:rsid w:val="00631F6C"/>
    <w:rPr>
      <w:sz w:val="16"/>
      <w:szCs w:val="16"/>
    </w:rPr>
  </w:style>
  <w:style w:type="paragraph" w:styleId="CommentText">
    <w:name w:val="annotation text"/>
    <w:basedOn w:val="Normal"/>
    <w:link w:val="CommentTextChar"/>
    <w:uiPriority w:val="99"/>
    <w:unhideWhenUsed/>
    <w:rsid w:val="00631F6C"/>
    <w:rPr>
      <w:sz w:val="20"/>
      <w:szCs w:val="20"/>
    </w:rPr>
  </w:style>
  <w:style w:type="character" w:customStyle="1" w:styleId="CommentTextChar">
    <w:name w:val="Comment Text Char"/>
    <w:basedOn w:val="DefaultParagraphFont"/>
    <w:link w:val="CommentText"/>
    <w:uiPriority w:val="99"/>
    <w:rsid w:val="00631F6C"/>
    <w:rPr>
      <w:rFonts w:ascii="Cambria" w:eastAsia="MS Mincho" w:hAnsi="Cambria" w:cs="Times New Roman"/>
      <w:sz w:val="20"/>
      <w:szCs w:val="20"/>
      <w:lang w:val="en-US"/>
    </w:rPr>
  </w:style>
  <w:style w:type="paragraph" w:styleId="BalloonText">
    <w:name w:val="Balloon Text"/>
    <w:basedOn w:val="Normal"/>
    <w:link w:val="BalloonTextChar"/>
    <w:uiPriority w:val="99"/>
    <w:semiHidden/>
    <w:unhideWhenUsed/>
    <w:rsid w:val="00631F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F6C"/>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584</Words>
  <Characters>4359</Characters>
  <Application>Microsoft Office Word</Application>
  <DocSecurity>0</DocSecurity>
  <Lines>68</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BTS_BB</dc:creator>
  <cp:keywords>PERSONAL</cp:keywords>
  <dc:description/>
  <cp:lastModifiedBy>Berce Kaya</cp:lastModifiedBy>
  <cp:revision>7</cp:revision>
  <cp:lastPrinted>2016-12-26T11:13:00Z</cp:lastPrinted>
  <dcterms:created xsi:type="dcterms:W3CDTF">2016-12-23T07:41:00Z</dcterms:created>
  <dcterms:modified xsi:type="dcterms:W3CDTF">2016-12-27T08:29:00Z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74847376-6913-4528-9302-7a7be58d967a</vt:lpwstr>
  </property>
  <property fmtid="{D5CDD505-2E9C-101B-9397-08002B2CF9AE}" pid="3" name="CLASS">
    <vt:lpwstr>CLASS-P</vt:lpwstr>
  </property>
  <property fmtid="{D5CDD505-2E9C-101B-9397-08002B2CF9AE}" pid="4" name="INFOClassification">
    <vt:lpwstr>PERSONAL</vt:lpwstr>
  </property>
</Properties>
</file>